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1756E1F8" w14:textId="77777777" w:rsidR="00BA4EDF" w:rsidRDefault="00BA4EDF" w:rsidP="00DD46A4">
      <w:pPr>
        <w:jc w:val="center"/>
        <w:rPr>
          <w:rFonts w:asciiTheme="minorHAnsi" w:hAnsiTheme="minorHAnsi" w:cstheme="minorHAnsi"/>
          <w:b/>
          <w:bCs/>
          <w:sz w:val="32"/>
          <w:szCs w:val="28"/>
        </w:rPr>
      </w:pP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7389D758" w14:textId="77777777" w:rsidR="00BA4EDF" w:rsidRDefault="00BA4EDF" w:rsidP="00DD46A4">
      <w:pPr>
        <w:jc w:val="both"/>
        <w:rPr>
          <w:rFonts w:asciiTheme="minorHAnsi" w:hAnsiTheme="minorHAnsi" w:cstheme="minorHAnsi"/>
          <w:b/>
          <w:bCs/>
        </w:rPr>
      </w:pP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1435BBB8"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7EA86ACF" w14:textId="77777777" w:rsidR="00DD46A4" w:rsidRDefault="00DD46A4" w:rsidP="00DD46A4">
      <w:pPr>
        <w:jc w:val="right"/>
        <w:rPr>
          <w:rFonts w:asciiTheme="minorHAnsi" w:hAnsiTheme="minorHAnsi" w:cstheme="minorHAnsi"/>
        </w:rPr>
      </w:pPr>
      <w:r>
        <w:rPr>
          <w:rFonts w:asciiTheme="minorHAnsi" w:hAnsiTheme="minorHAnsi" w:cstheme="minorHAnsi"/>
        </w:rPr>
        <w:t>Firma del Legale Rappresentante o del Referente del progetto</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9B0F9B">
        <w:trPr>
          <w:trHeight w:val="6540"/>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5AEA38AC" w14:textId="3CF02F90" w:rsidR="00A5343F" w:rsidRDefault="00A5343F" w:rsidP="009B0F9B">
      <w:pPr>
        <w:jc w:val="both"/>
        <w:rPr>
          <w:rFonts w:asciiTheme="minorHAnsi" w:hAnsiTheme="minorHAnsi" w:cstheme="minorHAnsi"/>
        </w:rPr>
      </w:pPr>
    </w:p>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7777777" w:rsidR="007265DF" w:rsidRDefault="007265DF"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28AE22E" w14:textId="0AF5A43C" w:rsidR="000A69EA" w:rsidRDefault="000A69EA" w:rsidP="0015547F">
      <w:pPr>
        <w:jc w:val="both"/>
        <w:rPr>
          <w:rFonts w:asciiTheme="minorHAnsi" w:hAnsiTheme="minorHAnsi" w:cstheme="minorHAnsi"/>
        </w:rPr>
      </w:pPr>
    </w:p>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07E01014" w14:textId="64A2FC25" w:rsidR="000A69EA" w:rsidRDefault="000A69EA" w:rsidP="0015547F">
      <w:pPr>
        <w:jc w:val="both"/>
        <w:rPr>
          <w:rFonts w:asciiTheme="minorHAnsi" w:hAnsiTheme="minorHAnsi" w:cstheme="minorHAnsi"/>
        </w:rPr>
      </w:pPr>
    </w:p>
    <w:p w14:paraId="5BB0067C" w14:textId="77777777" w:rsidR="007265DF" w:rsidRDefault="007265DF" w:rsidP="0015547F">
      <w:pPr>
        <w:jc w:val="both"/>
        <w:rPr>
          <w:rFonts w:asciiTheme="minorHAnsi" w:hAnsiTheme="minorHAnsi" w:cstheme="minorHAnsi"/>
        </w:rPr>
      </w:pPr>
    </w:p>
    <w:p w14:paraId="39D579E7" w14:textId="262AA458"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E.4) IL PROGRAMMA DI SPESA</w:t>
      </w:r>
    </w:p>
    <w:tbl>
      <w:tblPr>
        <w:tblStyle w:val="Grigliatabella"/>
        <w:tblW w:w="0" w:type="auto"/>
        <w:tblLook w:val="04A0" w:firstRow="1" w:lastRow="0" w:firstColumn="1" w:lastColumn="0" w:noHBand="0" w:noVBand="1"/>
      </w:tblPr>
      <w:tblGrid>
        <w:gridCol w:w="9628"/>
      </w:tblGrid>
      <w:tr w:rsidR="00411E4E" w14:paraId="680DE8FC" w14:textId="77777777" w:rsidTr="00411E4E">
        <w:tc>
          <w:tcPr>
            <w:tcW w:w="9628" w:type="dxa"/>
          </w:tcPr>
          <w:p w14:paraId="36153E90" w14:textId="77777777" w:rsidR="00411E4E" w:rsidRPr="00411E4E" w:rsidRDefault="00411E4E" w:rsidP="00411E4E">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78B0011B"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Opere edili per interventi di ristrutturazione e/o manutenzione straordinaria (MAX 30%)</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77777777" w:rsidR="004F45FF" w:rsidRDefault="004F45FF"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B3A6BDD"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xml:space="preserve">Spese per Capitale Circolante </w:t>
            </w:r>
            <w:r w:rsidR="00321F07">
              <w:rPr>
                <w:rFonts w:asciiTheme="minorHAnsi" w:hAnsiTheme="minorHAnsi" w:cstheme="minorHAnsi"/>
                <w:b/>
                <w:bCs/>
              </w:rPr>
              <w:t>(</w:t>
            </w:r>
            <w:r w:rsidR="00696340">
              <w:rPr>
                <w:rFonts w:asciiTheme="minorHAnsi" w:hAnsiTheme="minorHAnsi" w:cstheme="minorHAnsi"/>
                <w:b/>
                <w:bCs/>
              </w:rPr>
              <w:t>*</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23190D9A" w:rsidR="004F45FF" w:rsidRPr="00290E3F" w:rsidRDefault="00726000" w:rsidP="004F45FF">
            <w:pPr>
              <w:jc w:val="both"/>
              <w:rPr>
                <w:rFonts w:asciiTheme="minorHAnsi" w:hAnsiTheme="minorHAnsi" w:cstheme="minorHAnsi"/>
              </w:rPr>
            </w:pPr>
            <w:r>
              <w:rPr>
                <w:rFonts w:asciiTheme="minorHAnsi" w:hAnsiTheme="minorHAnsi" w:cstheme="minorHAnsi"/>
              </w:rPr>
              <w:t>Altro… (specificare)</w:t>
            </w:r>
          </w:p>
        </w:tc>
        <w:tc>
          <w:tcPr>
            <w:tcW w:w="2120" w:type="dxa"/>
          </w:tcPr>
          <w:p w14:paraId="66B1E828" w14:textId="77777777" w:rsidR="004F45FF" w:rsidRDefault="004F45FF" w:rsidP="004F45FF">
            <w:pPr>
              <w:jc w:val="both"/>
              <w:rPr>
                <w:rFonts w:asciiTheme="minorHAnsi" w:hAnsiTheme="minorHAnsi" w:cstheme="minorHAnsi"/>
              </w:rPr>
            </w:pPr>
          </w:p>
        </w:tc>
      </w:tr>
      <w:tr w:rsidR="001B4DAD" w14:paraId="1274AEF4" w14:textId="77777777" w:rsidTr="004F45FF">
        <w:tc>
          <w:tcPr>
            <w:tcW w:w="7508" w:type="dxa"/>
          </w:tcPr>
          <w:p w14:paraId="5414C9F0" w14:textId="164D399A" w:rsidR="001B4DAD" w:rsidRPr="00F06D14" w:rsidRDefault="00F06D14" w:rsidP="00F06D14">
            <w:pPr>
              <w:rPr>
                <w:rFonts w:asciiTheme="minorHAnsi" w:hAnsiTheme="minorHAnsi" w:cstheme="minorHAnsi"/>
              </w:rPr>
            </w:pPr>
            <w:r w:rsidRPr="00F06D14">
              <w:rPr>
                <w:rFonts w:asciiTheme="minorHAnsi" w:hAnsiTheme="minorHAnsi" w:cstheme="minorHAnsi"/>
              </w:rPr>
              <w:t>TOTALE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12D98B7C" w14:textId="56DACE91" w:rsidR="00127F6C" w:rsidRDefault="00127F6C" w:rsidP="00411E4E">
      <w:pPr>
        <w:jc w:val="both"/>
        <w:rPr>
          <w:rFonts w:asciiTheme="minorHAnsi" w:hAnsiTheme="minorHAnsi" w:cstheme="minorHAnsi"/>
        </w:rPr>
      </w:pPr>
    </w:p>
    <w:p w14:paraId="233380D8" w14:textId="77777777" w:rsidR="00F06D14" w:rsidRDefault="00F06D14" w:rsidP="00411E4E">
      <w:pPr>
        <w:jc w:val="both"/>
        <w:rPr>
          <w:rFonts w:asciiTheme="minorHAnsi" w:hAnsiTheme="minorHAnsi" w:cstheme="minorHAnsi"/>
        </w:rPr>
      </w:pPr>
    </w:p>
    <w:p w14:paraId="690CD5C1" w14:textId="77777777"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t>E.5)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2AA10D8" w14:textId="77777777" w:rsidTr="004F45FF">
        <w:tc>
          <w:tcPr>
            <w:tcW w:w="5524" w:type="dxa"/>
          </w:tcPr>
          <w:p w14:paraId="7030DC31"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Opere edili per interventi di ristrutturazione e/o manutenzione straordinaria</w:t>
            </w:r>
          </w:p>
        </w:tc>
        <w:tc>
          <w:tcPr>
            <w:tcW w:w="1984" w:type="dxa"/>
          </w:tcPr>
          <w:p w14:paraId="1D7C47E7" w14:textId="77777777" w:rsidR="004F45FF" w:rsidRDefault="004F45FF" w:rsidP="004F45FF">
            <w:pPr>
              <w:jc w:val="both"/>
              <w:rPr>
                <w:rFonts w:asciiTheme="minorHAnsi" w:hAnsiTheme="minorHAnsi" w:cstheme="minorHAnsi"/>
              </w:rPr>
            </w:pPr>
          </w:p>
        </w:tc>
        <w:tc>
          <w:tcPr>
            <w:tcW w:w="2120" w:type="dxa"/>
          </w:tcPr>
          <w:p w14:paraId="43DF2563" w14:textId="77777777" w:rsidR="004F45FF" w:rsidRDefault="004F45FF" w:rsidP="004F45FF">
            <w:pPr>
              <w:jc w:val="both"/>
              <w:rPr>
                <w:rFonts w:asciiTheme="minorHAnsi" w:hAnsiTheme="minorHAnsi" w:cstheme="minorHAnsi"/>
              </w:rPr>
            </w:pPr>
          </w:p>
        </w:tc>
      </w:tr>
      <w:tr w:rsidR="004F45FF" w14:paraId="6D58C747" w14:textId="77777777" w:rsidTr="004F45FF">
        <w:tc>
          <w:tcPr>
            <w:tcW w:w="5524" w:type="dxa"/>
          </w:tcPr>
          <w:p w14:paraId="31550C0E"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Macchinari, impianti ed attrezzature Programmi informatici e TLC</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Opere edili per interventi di ristrutturazione e/o manutenzione straordinaria</w:t>
            </w: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77777777" w:rsidR="004F45FF" w:rsidRDefault="00290E3F" w:rsidP="00411E4E">
            <w:pPr>
              <w:jc w:val="both"/>
              <w:rPr>
                <w:rFonts w:asciiTheme="minorHAnsi" w:hAnsiTheme="minorHAnsi" w:cstheme="minorHAnsi"/>
              </w:rPr>
            </w:pPr>
            <w:r>
              <w:rPr>
                <w:rFonts w:asciiTheme="minorHAnsi" w:hAnsiTheme="minorHAnsi" w:cstheme="minorHAnsi"/>
              </w:rPr>
              <w:t xml:space="preserve">TOTALE </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54BCD7D5"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 xml:space="preserve">E.6)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 xml:space="preserve">Variazione rimanenze </w:t>
            </w:r>
            <w:proofErr w:type="spellStart"/>
            <w:r>
              <w:rPr>
                <w:rFonts w:asciiTheme="minorHAnsi" w:hAnsiTheme="minorHAnsi" w:cstheme="minorHAnsi"/>
              </w:rPr>
              <w:t>prod</w:t>
            </w:r>
            <w:proofErr w:type="spellEnd"/>
            <w:r>
              <w:rPr>
                <w:rFonts w:asciiTheme="minorHAnsi" w:hAnsiTheme="minorHAnsi" w:cstheme="minorHAnsi"/>
              </w:rPr>
              <w:t xml:space="preserve">. Fin. </w:t>
            </w:r>
            <w:proofErr w:type="spellStart"/>
            <w:r>
              <w:rPr>
                <w:rFonts w:asciiTheme="minorHAnsi" w:hAnsiTheme="minorHAnsi" w:cstheme="minorHAnsi"/>
              </w:rPr>
              <w:t>Semilav</w:t>
            </w:r>
            <w:proofErr w:type="spellEnd"/>
            <w:r>
              <w:rPr>
                <w:rFonts w:asciiTheme="minorHAnsi" w:hAnsiTheme="minorHAnsi" w:cstheme="minorHAnsi"/>
              </w:rPr>
              <w:t>.</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69258D60" w14:textId="77777777" w:rsidR="00290E3F" w:rsidRDefault="00290E3F" w:rsidP="00411E4E">
      <w:pPr>
        <w:jc w:val="both"/>
        <w:rPr>
          <w:rFonts w:asciiTheme="minorHAnsi" w:hAnsiTheme="minorHAnsi" w:cstheme="minorHAnsi"/>
        </w:rPr>
      </w:pPr>
    </w:p>
    <w:p w14:paraId="60AD9914" w14:textId="65F3833F"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517C25B1" w14:textId="77777777" w:rsidR="007376A2" w:rsidRDefault="007376A2" w:rsidP="007376A2">
      <w:pPr>
        <w:rPr>
          <w:sz w:val="20"/>
          <w:szCs w:val="20"/>
        </w:rPr>
      </w:pPr>
    </w:p>
    <w:p w14:paraId="1A90D4C7" w14:textId="77777777" w:rsidR="00067A72" w:rsidRDefault="00067A72" w:rsidP="007376A2">
      <w:pPr>
        <w:rPr>
          <w:rFonts w:ascii="Calibri" w:eastAsia="Calibri" w:hAnsi="Calibri" w:cs="Times New Roman"/>
          <w:sz w:val="20"/>
          <w:szCs w:val="20"/>
        </w:rPr>
      </w:pPr>
    </w:p>
    <w:p w14:paraId="22BEE872" w14:textId="4F480FBE"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 xml:space="preserve">Descrivere la composizione delle fonti di </w:t>
      </w:r>
      <w:proofErr w:type="gramStart"/>
      <w:r>
        <w:rPr>
          <w:rFonts w:ascii="Calibri" w:eastAsia="Calibri" w:hAnsi="Calibri" w:cs="Times New Roman"/>
          <w:sz w:val="20"/>
          <w:szCs w:val="20"/>
        </w:rPr>
        <w:t>copertura :</w:t>
      </w:r>
      <w:proofErr w:type="gramEnd"/>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DD46A4">
      <w:headerReference w:type="even" r:id="rId8"/>
      <w:headerReference w:type="default" r:id="rId9"/>
      <w:footerReference w:type="even" r:id="rId10"/>
      <w:footerReference w:type="default" r:id="rId11"/>
      <w:headerReference w:type="first" r:id="rId12"/>
      <w:footerReference w:type="first" r:id="rId13"/>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4CE" w14:textId="77777777" w:rsidR="00DD46A4" w:rsidRDefault="00DD46A4" w:rsidP="00DD46A4">
      <w:pPr>
        <w:spacing w:after="0" w:line="240" w:lineRule="auto"/>
      </w:pPr>
      <w:r>
        <w:separator/>
      </w:r>
    </w:p>
  </w:endnote>
  <w:endnote w:type="continuationSeparator" w:id="0">
    <w:p w14:paraId="10EFE476" w14:textId="77777777" w:rsidR="00DD46A4" w:rsidRDefault="00DD46A4"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C527" w14:textId="77777777" w:rsidR="00602D29" w:rsidRDefault="00602D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F73" w14:textId="77777777" w:rsidR="00602D29" w:rsidRDefault="00602D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7BA1" w14:textId="77777777" w:rsidR="00602D29" w:rsidRDefault="00602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4186" w14:textId="77777777" w:rsidR="00DD46A4" w:rsidRDefault="00DD46A4" w:rsidP="00DD46A4">
      <w:pPr>
        <w:spacing w:after="0" w:line="240" w:lineRule="auto"/>
      </w:pPr>
      <w:r>
        <w:separator/>
      </w:r>
    </w:p>
  </w:footnote>
  <w:footnote w:type="continuationSeparator" w:id="0">
    <w:p w14:paraId="1E1F3095" w14:textId="77777777" w:rsidR="00DD46A4" w:rsidRDefault="00DD46A4" w:rsidP="00DD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91EE" w14:textId="77777777" w:rsidR="00602D29" w:rsidRDefault="00602D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E61" w14:textId="13D43397" w:rsidR="00BA4EDF" w:rsidRDefault="00BA4EDF">
    <w:pPr>
      <w:pStyle w:val="Intestazione"/>
    </w:pPr>
  </w:p>
  <w:p w14:paraId="65FB3F66" w14:textId="6264CD92" w:rsidR="00BA4EDF" w:rsidRDefault="00BA4EDF" w:rsidP="00BA4EDF">
    <w:pPr>
      <w:pStyle w:val="Intestazione"/>
      <w:jc w:val="center"/>
    </w:pPr>
  </w:p>
  <w:p w14:paraId="7C045823" w14:textId="3D86DEE2" w:rsidR="00DD46A4" w:rsidRDefault="00DD46A4" w:rsidP="00BA4EDF">
    <w:pPr>
      <w:pStyle w:val="Intestazione"/>
      <w:jc w:val="center"/>
    </w:pPr>
  </w:p>
  <w:p w14:paraId="3C4B92CC" w14:textId="3A4B6158" w:rsidR="00BA4EDF" w:rsidRDefault="00BA4EDF" w:rsidP="00BA4EDF">
    <w:pPr>
      <w:pStyle w:val="Intestazione"/>
    </w:pPr>
  </w:p>
  <w:p w14:paraId="78E24083" w14:textId="79DFEA5F" w:rsidR="00BA4EDF" w:rsidRDefault="00BA4EDF" w:rsidP="00BA4EDF">
    <w:pPr>
      <w:pStyle w:val="Intestazione"/>
      <w:jc w:val="center"/>
      <w:rPr>
        <w:i/>
        <w:iCs/>
      </w:rPr>
    </w:pPr>
    <w:r w:rsidRPr="00BA4EDF">
      <w:rPr>
        <w:i/>
        <w:iCs/>
      </w:rPr>
      <w:t xml:space="preserve">Comune di </w:t>
    </w:r>
    <w:r w:rsidR="00602D29">
      <w:rPr>
        <w:i/>
        <w:iCs/>
      </w:rPr>
      <w:t>Orria</w:t>
    </w:r>
  </w:p>
  <w:p w14:paraId="058E1546" w14:textId="76BC54C8" w:rsidR="00BA4EDF" w:rsidRPr="00BA4EDF" w:rsidRDefault="00BA4EDF" w:rsidP="00BA4EDF">
    <w:pPr>
      <w:pStyle w:val="Intestazione"/>
      <w:jc w:val="center"/>
      <w:rPr>
        <w:i/>
        <w:iCs/>
      </w:rPr>
    </w:pPr>
    <w:r>
      <w:rPr>
        <w:i/>
        <w:iCs/>
      </w:rPr>
      <w:t xml:space="preserve">(Prov. Di </w:t>
    </w:r>
    <w:r w:rsidR="003E55F3">
      <w:rPr>
        <w:i/>
        <w:iCs/>
      </w:rPr>
      <w:t>Salerno</w:t>
    </w:r>
    <w:r>
      <w:rPr>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83F7" w14:textId="77777777" w:rsidR="00602D29" w:rsidRDefault="00602D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67A72"/>
    <w:rsid w:val="000A69EA"/>
    <w:rsid w:val="000B4778"/>
    <w:rsid w:val="001072ED"/>
    <w:rsid w:val="00127F6C"/>
    <w:rsid w:val="0015547F"/>
    <w:rsid w:val="00176F32"/>
    <w:rsid w:val="001A3D8E"/>
    <w:rsid w:val="001B4DAD"/>
    <w:rsid w:val="001D793A"/>
    <w:rsid w:val="002305E8"/>
    <w:rsid w:val="00290E3F"/>
    <w:rsid w:val="00321F07"/>
    <w:rsid w:val="003612C8"/>
    <w:rsid w:val="003E55F3"/>
    <w:rsid w:val="00411E4E"/>
    <w:rsid w:val="004F45FF"/>
    <w:rsid w:val="005677A6"/>
    <w:rsid w:val="00602D29"/>
    <w:rsid w:val="00696340"/>
    <w:rsid w:val="00726000"/>
    <w:rsid w:val="007265DF"/>
    <w:rsid w:val="00731EDC"/>
    <w:rsid w:val="007376A2"/>
    <w:rsid w:val="00774D20"/>
    <w:rsid w:val="007C69FF"/>
    <w:rsid w:val="008B67FD"/>
    <w:rsid w:val="008D7DE4"/>
    <w:rsid w:val="00935F56"/>
    <w:rsid w:val="00982968"/>
    <w:rsid w:val="009B0F9B"/>
    <w:rsid w:val="00A5343F"/>
    <w:rsid w:val="00B90839"/>
    <w:rsid w:val="00BA4EDF"/>
    <w:rsid w:val="00BF5967"/>
    <w:rsid w:val="00C04AA9"/>
    <w:rsid w:val="00C25853"/>
    <w:rsid w:val="00C52F95"/>
    <w:rsid w:val="00CD69D5"/>
    <w:rsid w:val="00D47014"/>
    <w:rsid w:val="00D52007"/>
    <w:rsid w:val="00DD46A4"/>
    <w:rsid w:val="00F06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2076</Words>
  <Characters>11837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cp:lastModifiedBy>
  <cp:revision>29</cp:revision>
  <dcterms:created xsi:type="dcterms:W3CDTF">2022-02-10T15:30:00Z</dcterms:created>
  <dcterms:modified xsi:type="dcterms:W3CDTF">2022-08-31T15:12:00Z</dcterms:modified>
</cp:coreProperties>
</file>